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5505" w:leader="none"/>
          <w:tab w:val="right" w:pos="9070" w:leader="none"/>
        </w:tabs>
        <w:rPr/>
      </w:pPr>
      <w:r>
        <w:rPr>
          <w:rFonts w:cs="Garamond" w:ascii="Garamond" w:hAnsi="Garamond"/>
          <w:b/>
          <w:color w:val="000000"/>
        </w:rPr>
        <w:tab/>
      </w:r>
      <w:r>
        <w:rPr>
          <w:b/>
          <w:color w:val="000000"/>
        </w:rPr>
        <w:tab/>
        <w:tab/>
        <w:tab/>
      </w:r>
    </w:p>
    <w:p>
      <w:pPr>
        <w:pStyle w:val="Normal"/>
        <w:jc w:val="right"/>
        <w:rPr/>
      </w:pPr>
      <w:r>
        <w:rPr>
          <w:color w:val="000000"/>
          <w:sz w:val="18"/>
          <w:szCs w:val="18"/>
        </w:rPr>
        <w:t>Załącznik nr 3 do Formularza Oferty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b/>
          <w:sz w:val="22"/>
          <w:szCs w:val="22"/>
        </w:rPr>
        <w:t>Zakup świadczeń zdrowotnych dotyczących:</w:t>
      </w:r>
    </w:p>
    <w:p>
      <w:pPr>
        <w:pStyle w:val="Normal"/>
        <w:jc w:val="both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jc w:val="center"/>
        <w:rPr/>
      </w:pPr>
      <w:r>
        <w:rPr>
          <w:b/>
          <w:sz w:val="22"/>
          <w:szCs w:val="22"/>
        </w:rPr>
        <w:t>Badań z zakresu onkologicznej diagnostyki molekularnej i analizy genomu</w:t>
      </w:r>
    </w:p>
    <w:p>
      <w:pPr>
        <w:pStyle w:val="Normal"/>
        <w:jc w:val="both"/>
        <w:rPr/>
      </w:pPr>
      <w:r>
        <w:rPr/>
        <w:t xml:space="preserve">  </w:t>
      </w:r>
      <w:r>
        <w:rPr/>
        <w:tab/>
        <w:t xml:space="preserve">  </w:t>
      </w:r>
    </w:p>
    <w:p>
      <w:pPr>
        <w:pStyle w:val="Zwykytekst1"/>
        <w:jc w:val="center"/>
        <w:rPr/>
      </w:pPr>
      <w:r>
        <w:rPr>
          <w:rFonts w:cs="Times New Roman" w:ascii="Times New Roman" w:hAnsi="Times New Roman"/>
          <w:b/>
          <w:sz w:val="22"/>
          <w:szCs w:val="22"/>
        </w:rPr>
        <w:t>FORMULARZ ASORTYMENTOWO – CENOWY</w:t>
      </w:r>
    </w:p>
    <w:p>
      <w:pPr>
        <w:pStyle w:val="Zwykytekst1"/>
        <w:jc w:val="center"/>
        <w:rPr>
          <w:rFonts w:ascii="Times New Roman" w:hAnsi="Times New Roman" w:cs="Times New Roman"/>
          <w:b/>
          <w:b/>
          <w:sz w:val="22"/>
          <w:szCs w:val="22"/>
          <w:u w:val="single"/>
        </w:rPr>
      </w:pPr>
      <w:r>
        <w:rPr>
          <w:rFonts w:cs="Times New Roman" w:ascii="Times New Roman" w:hAnsi="Times New Roman"/>
          <w:b/>
          <w:sz w:val="22"/>
          <w:szCs w:val="22"/>
          <w:u w:val="single"/>
        </w:rPr>
      </w:r>
    </w:p>
    <w:tbl>
      <w:tblPr>
        <w:tblW w:w="10712" w:type="dxa"/>
        <w:jc w:val="left"/>
        <w:tblInd w:w="1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45"/>
        <w:gridCol w:w="3065"/>
        <w:gridCol w:w="1264"/>
        <w:gridCol w:w="1256"/>
        <w:gridCol w:w="1264"/>
        <w:gridCol w:w="900"/>
        <w:gridCol w:w="1442"/>
        <w:gridCol w:w="1074"/>
      </w:tblGrid>
      <w:tr>
        <w:trPr>
          <w:trHeight w:val="1405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Lp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Rodzaj badania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Szacunkowa ilość badań podczas trwania umowy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Cena jednostkowa</w:t>
            </w:r>
          </w:p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netto</w:t>
            </w:r>
          </w:p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(PLN)</w:t>
            </w:r>
          </w:p>
          <w:p>
            <w:pPr>
              <w:pStyle w:val="Zwykytekst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Wartość</w:t>
            </w:r>
          </w:p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netto</w:t>
            </w:r>
          </w:p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(PLN)</w:t>
            </w:r>
          </w:p>
          <w:p>
            <w:pPr>
              <w:pStyle w:val="Zwykytekst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VAT (%)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Wartość brutto</w:t>
            </w:r>
          </w:p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(PLN)</w:t>
            </w:r>
          </w:p>
          <w:p>
            <w:pPr>
              <w:pStyle w:val="Zwykytekst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Czas wykonania badania</w:t>
            </w:r>
          </w:p>
        </w:tc>
      </w:tr>
      <w:tr>
        <w:trPr>
          <w:trHeight w:val="721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Badanie BRAF-czerniak-mutacja V600 (co najmniej mutacje V600E, V600K, V600D)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Badany materiał: bloczek parafinowy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1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Badanie BRCA1-rak piersi, rak jajnika {co najmniej 5 mutacji c.68_69delAG (185delAG), c.181T&gt;G (300T&gt;G, p.C61G), c.3700_3704delGTAAA (3819del5), c.4035delA (4153delA), c.5266dupC (5382insC)}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Badany materiał: krew obwodowa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1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Badanie BRCA2-rak piersi, rak jajnika (co najmniej 3 mutacje c.9371A&gt;T:</w:t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c.9376delC:</w:t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c.9403delC)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Badany materiał: krew obwodowa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1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Badanie BRCA1 i BRCA2 techniką NGS 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Badany materiał: krew obwodowa lub bloczek parafinowy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1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Badanie EGFR-niedrobnokomórkowy rak płuca badanie mutacji (ekson 18-21) (co najmniej mutacje T790M)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Badany materiał: bloczek parafinowy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1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HER2-badanie amplifikacji metodą</w:t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FISH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Badany materiał: bloczek parafinowy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1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Badanie antygenu PD-L1 metodą IHC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Badany materiał: bloczek parafinowy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1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MSI-badanie niestabilności mikrosatelitarnej 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Badany materiał: bloczek parafinowy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1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Badanie rearanżacji genu ALK metodą FISH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Badany materiał: bloczek parafinowy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1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DPYD – farmakogenetyka 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Badany materiał: krew obwodowa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1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UGT1A1 – farmakogenetyka</w:t>
            </w:r>
          </w:p>
          <w:p>
            <w:pPr>
              <w:pStyle w:val="Normal"/>
              <w:widowControl w:val="false"/>
              <w:rPr>
                <w:strike/>
                <w:color w:val="000000"/>
                <w:sz w:val="20"/>
                <w:szCs w:val="20"/>
              </w:rPr>
            </w:pPr>
            <w:r>
              <w:rPr>
                <w:strike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Badany materiał: krew obwodowa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1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Kodelecja 1p/19q (FISH)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1" w:hRule="atLeast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IDH1/IDH2 – badanie mutacji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Badany materiał: bloczek parafinowy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1" w:hRule="atLeast"/>
        </w:trPr>
        <w:tc>
          <w:tcPr>
            <w:tcW w:w="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dMMR –badanie antygenów MLH1, MSH2, MSH6, PMS2 (IHC)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Badany materiał: bloczek parafinowy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58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1" w:hRule="atLeast"/>
        </w:trPr>
        <w:tc>
          <w:tcPr>
            <w:tcW w:w="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Badanie mutacji w genach CHEK2 i PALB2: CHEK2 (1100delC; IVS+1G&gt;A; del 5395); PALB2 (c.509_510delGA; c.172_175delTTGT)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Badany materiał: krew obwodowa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1" w:hRule="atLeast"/>
        </w:trPr>
        <w:tc>
          <w:tcPr>
            <w:tcW w:w="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Wykrycie nosicielstwa mutacji w genach APC, MLH1, MSH2, MSH6, PMS2, STK11, SMAD4, BMPR1A, MUTYH, EPCAM, PTEN, wykonywanego technikami biologii molekularnej z zastosowaniem techniki NGS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Badany materiał: krew obwodowa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1" w:hRule="atLeast"/>
        </w:trPr>
        <w:tc>
          <w:tcPr>
            <w:tcW w:w="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ROS1 – badanie rearanżacji genu ROS1 metodą FISH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Badany materiał: bloczek parafinowy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1" w:hRule="atLeast"/>
        </w:trPr>
        <w:tc>
          <w:tcPr>
            <w:tcW w:w="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/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RAS (KRAS + NRAS), BRAF – badanie mutacji metodą sekwencjonowania Sangera)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Badany materiał: bloczek parafinowy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825" w:hRule="atLeast"/>
        </w:trPr>
        <w:tc>
          <w:tcPr>
            <w:tcW w:w="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</w:rPr>
              <w:t xml:space="preserve">NGS panel kliniczny dla raka płuca                       </w:t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</w:rPr>
              <w:t xml:space="preserve">Test obejmuje:                                         1. Proste mutacje (SNV, delins) w genach: ALK, BRAF, EGFR, ERBB2/HER2, KRAS, PIK3CA, MET                                           </w:t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</w:rPr>
              <w:t>2. Warianty fuzyjne/delecje i duplikacje eksonów: ALK,BRAF, EGFR, ERBB2/HER2, FGFR1, FGFR2, FGFR3, NRG1, NTRK1, NTRK2, NTRK3, RET, ROS1</w:t>
            </w:r>
          </w:p>
          <w:p>
            <w:pPr>
              <w:pStyle w:val="Normal"/>
              <w:widowControl w:val="false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Badany materiał: bloczek parafinowy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1" w:hRule="atLeast"/>
        </w:trPr>
        <w:tc>
          <w:tcPr>
            <w:tcW w:w="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Badanie mutacji genu POLE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Badany materiał: bloczek parafinowy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1" w:hRule="atLeast"/>
        </w:trPr>
        <w:tc>
          <w:tcPr>
            <w:tcW w:w="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/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Badanie ekspresji p53 met. IHC</w:t>
            </w:r>
          </w:p>
          <w:p>
            <w:pPr>
              <w:pStyle w:val="Normal"/>
              <w:widowControl w:val="fals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Badany materiał: bloczek parafinowy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1" w:hRule="atLeast"/>
        </w:trPr>
        <w:tc>
          <w:tcPr>
            <w:tcW w:w="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Badanie mutacji genu PIK3CA</w:t>
              <w:br/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 xml:space="preserve">(min. mutacje: </w:t>
            </w: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  <w:t>C420R, E542K, E545A, E545D, E545G, E545K, Q546E, Q546R, H1047L, H1047R i H1047Y)</w:t>
            </w:r>
          </w:p>
          <w:p>
            <w:pPr>
              <w:pStyle w:val="Normal"/>
              <w:widowControl w:val="false"/>
              <w:rPr>
                <w:i/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Badany materiał: bloczek parafinowy</w:t>
            </w:r>
          </w:p>
          <w:p>
            <w:pPr>
              <w:pStyle w:val="Normal"/>
              <w:widowControl w:val="fals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1" w:hRule="atLeast"/>
        </w:trPr>
        <w:tc>
          <w:tcPr>
            <w:tcW w:w="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Badanie mutacji G12C w genie KRAS</w:t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Badany materiał: bloczek parafinowy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rPr/>
      </w:pPr>
      <w:r>
        <w:rPr/>
      </w:r>
    </w:p>
    <w:tbl>
      <w:tblPr>
        <w:tblW w:w="107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203"/>
        <w:gridCol w:w="1441"/>
        <w:gridCol w:w="1084"/>
      </w:tblGrid>
      <w:tr>
        <w:trPr>
          <w:trHeight w:val="721" w:hRule="atLeast"/>
        </w:trPr>
        <w:tc>
          <w:tcPr>
            <w:tcW w:w="8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rPr/>
            </w:pPr>
            <w:r>
              <w:rPr>
                <w:rFonts w:cs="Times New Roman" w:ascii="Times New Roman" w:hAnsi="Times New Roman"/>
                <w:b/>
              </w:rPr>
              <w:t>SUMA (wiersz od 1 do …...)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>
          <w:trHeight w:val="721" w:hRule="atLeast"/>
        </w:trPr>
        <w:tc>
          <w:tcPr>
            <w:tcW w:w="8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rPr/>
            </w:pPr>
            <w:r>
              <w:rPr>
                <w:rFonts w:cs="Times New Roman" w:ascii="Times New Roman" w:hAnsi="Times New Roman"/>
                <w:b/>
              </w:rPr>
              <w:t xml:space="preserve">Suma oferty słownie: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>
          <w:trHeight w:val="721" w:hRule="atLeast"/>
        </w:trPr>
        <w:tc>
          <w:tcPr>
            <w:tcW w:w="8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rPr/>
            </w:pPr>
            <w:r>
              <w:rPr>
                <w:rFonts w:cs="Times New Roman" w:ascii="Times New Roman" w:hAnsi="Times New Roman"/>
                <w:b/>
              </w:rPr>
              <w:t>Nie dopuszcza się składania ofert na poszczególne pozycje w Pakiecie.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tabs>
          <w:tab w:val="clear" w:pos="708"/>
          <w:tab w:val="left" w:pos="5505" w:leader="none"/>
          <w:tab w:val="right" w:pos="9070" w:leader="none"/>
        </w:tabs>
        <w:rPr>
          <w:rFonts w:ascii="Garamond" w:hAnsi="Garamond" w:cs="Garamond"/>
        </w:rPr>
      </w:pPr>
      <w:r>
        <w:rPr>
          <w:rFonts w:cs="Garamond" w:ascii="Garamond" w:hAnsi="Garamond"/>
        </w:rPr>
      </w:r>
    </w:p>
    <w:p>
      <w:pPr>
        <w:pStyle w:val="Normal"/>
        <w:tabs>
          <w:tab w:val="clear" w:pos="708"/>
          <w:tab w:val="left" w:pos="5505" w:leader="none"/>
          <w:tab w:val="right" w:pos="9070" w:leader="none"/>
        </w:tabs>
        <w:rPr/>
      </w:pPr>
      <w:r>
        <w:rPr/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851" w:right="851" w:gutter="0" w:header="0" w:top="539" w:footer="340" w:bottom="39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ee"/>
    <w:family w:val="roman"/>
    <w:pitch w:val="variable"/>
  </w:font>
  <w:font w:name="Garamond"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ind w:right="360" w:hanging="0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a30f4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zh-CN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basedOn w:val="DefaultParagraphFont"/>
    <w:qFormat/>
    <w:rsid w:val="005a30f4"/>
    <w:rPr>
      <w:rFonts w:ascii="Times New Roman" w:hAnsi="Times New Roman" w:eastAsia="Times New Roman" w:cs="Times New Roman"/>
      <w:kern w:val="0"/>
      <w:sz w:val="24"/>
      <w:szCs w:val="24"/>
      <w:lang w:eastAsia="zh-CN"/>
      <w14:ligatures w14:val="non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Zwykytekst1" w:customStyle="1">
    <w:name w:val="Zwykły tekst1"/>
    <w:basedOn w:val="Normal"/>
    <w:qFormat/>
    <w:rsid w:val="005a30f4"/>
    <w:pPr/>
    <w:rPr>
      <w:rFonts w:ascii="Courier New" w:hAnsi="Courier New" w:cs="Courier New"/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rsid w:val="005a30f4"/>
    <w:pPr>
      <w:tabs>
        <w:tab w:val="clear" w:pos="708"/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LibreOffice/7.4.1.2$Windows_X86_64 LibreOffice_project/3c58a8f3a960df8bc8fd77b461821e42c061c5f0</Application>
  <AppVersion>15.0000</AppVersion>
  <Pages>3</Pages>
  <Words>426</Words>
  <Characters>2654</Characters>
  <CharactersWithSpaces>3090</CharactersWithSpaces>
  <Paragraphs>118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2023-09-14T10:50:00Z</dcterms:created>
  <dc:creator/>
  <dc:description/>
  <dc:language>pl-PL</dc:language>
  <cp:lastModifiedBy/>
  <dcterms:modified xsi:type="dcterms:W3CDTF">2025-08-21T11:58:01Z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